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48AC" w14:textId="77777777" w:rsidR="00E735F9" w:rsidRDefault="00E735F9">
      <w:pPr>
        <w:spacing w:after="200"/>
        <w:jc w:val="center"/>
        <w:rPr>
          <w:b/>
          <w:sz w:val="48"/>
          <w:szCs w:val="48"/>
        </w:rPr>
      </w:pPr>
      <w:bookmarkStart w:id="0" w:name="_heading=h.m8u7yxroy9rx" w:colFirst="0" w:colLast="0"/>
      <w:bookmarkEnd w:id="0"/>
    </w:p>
    <w:p w14:paraId="4C20EC24" w14:textId="77777777" w:rsidR="00E735F9" w:rsidRDefault="00376FC7">
      <w:pPr>
        <w:spacing w:after="200"/>
        <w:jc w:val="center"/>
        <w:rPr>
          <w:b/>
          <w:color w:val="000000"/>
          <w:sz w:val="48"/>
          <w:szCs w:val="48"/>
        </w:rPr>
      </w:pPr>
      <w:bookmarkStart w:id="1" w:name="_heading=h.gjdgxs" w:colFirst="0" w:colLast="0"/>
      <w:bookmarkEnd w:id="1"/>
      <w:r>
        <w:rPr>
          <w:b/>
          <w:sz w:val="48"/>
          <w:szCs w:val="48"/>
        </w:rPr>
        <w:t>Las “100 Vueltas ELF”, el regreso de un clásico</w:t>
      </w:r>
    </w:p>
    <w:p w14:paraId="260FEC15" w14:textId="77777777" w:rsidR="00E735F9" w:rsidRDefault="00376FC7">
      <w:pPr>
        <w:spacing w:after="2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El evento de vehículos clásicos se llevará a cabo en el Autódromo Oscar y Juan Gálvez </w:t>
      </w:r>
    </w:p>
    <w:p w14:paraId="4BE0B4A6" w14:textId="77777777" w:rsidR="00E735F9" w:rsidRDefault="00376FC7">
      <w:r>
        <w:rPr>
          <w:b/>
          <w:color w:val="000000"/>
        </w:rPr>
        <w:t xml:space="preserve">Buenos Aires, </w:t>
      </w:r>
      <w:r>
        <w:rPr>
          <w:b/>
        </w:rPr>
        <w:t>20</w:t>
      </w:r>
      <w:r>
        <w:rPr>
          <w:b/>
          <w:color w:val="000000"/>
        </w:rPr>
        <w:t xml:space="preserve"> de octubre de 2023 –</w:t>
      </w:r>
      <w:r>
        <w:rPr>
          <w:color w:val="000000"/>
        </w:rPr>
        <w:t xml:space="preserve"> </w:t>
      </w:r>
      <w:r>
        <w:t xml:space="preserve">El 18 de noviembre, el tradicional autódromo Oscar y Juan Gálvez de la ciudad de Buenos Aires será el escenario de la reedición de un clásico del automovilismo argentino: las “100 Vueltas de ELF”. El evento se inscribe dentro del calendario de actividades </w:t>
      </w:r>
      <w:r>
        <w:t xml:space="preserve">con vehículos clásicos como una continuidad de las “24hs ELF de la Ciudad Buenos Aires”. </w:t>
      </w:r>
    </w:p>
    <w:p w14:paraId="067F280A" w14:textId="77777777" w:rsidR="00E735F9" w:rsidRDefault="00E735F9"/>
    <w:p w14:paraId="572FB20B" w14:textId="77777777" w:rsidR="00E735F9" w:rsidRDefault="00376FC7">
      <w:r>
        <w:t>En 1968, el día de la inauguración del circuito 12 con el mítico curvón Salotto (el mismo que utiliza el Turismo Carretera), se realizó una durísima competencia de 1</w:t>
      </w:r>
      <w:r>
        <w:t xml:space="preserve">00 vueltas. El espíritu de la competencia es el de rememorar este desafío. </w:t>
      </w:r>
    </w:p>
    <w:p w14:paraId="5BCE227E" w14:textId="77777777" w:rsidR="00E735F9" w:rsidRDefault="00E735F9"/>
    <w:p w14:paraId="0E0E1517" w14:textId="77777777" w:rsidR="00E735F9" w:rsidRDefault="00376FC7">
      <w:r>
        <w:t>Participarán de las “100 Vueltas de ELF” automóviles de turismo de producción comprendidos entre los años 1961 y 2023 y automóviles sport nacionales e importados entre los años 19</w:t>
      </w:r>
      <w:r>
        <w:t>61 y 2023 inclusive. Cada vehículo tendrá una tripulación de dos o tres pilotos.</w:t>
      </w:r>
    </w:p>
    <w:p w14:paraId="4D4BDA9D" w14:textId="77777777" w:rsidR="00E735F9" w:rsidRDefault="00E735F9"/>
    <w:p w14:paraId="720E88E8" w14:textId="77777777" w:rsidR="00E735F9" w:rsidRDefault="00376FC7">
      <w:r>
        <w:t xml:space="preserve">“La vuelta a lo clásico siempre representa un regreso a las raíces. Y en las de ELF encontramos su conexión con el deporte y la pasión. Además, es un orgullo formar parte de </w:t>
      </w:r>
      <w:r>
        <w:t>este evento porque fomenta la camaradería entre los participantes, premiando la caballerosidad y el espíritu deportivo”, explicó Patricio Ganly, Gerente de Marketing y Comunicación Externas de Total Energies Argentina.</w:t>
      </w:r>
    </w:p>
    <w:p w14:paraId="32A71E40" w14:textId="77777777" w:rsidR="00E735F9" w:rsidRDefault="00E735F9"/>
    <w:p w14:paraId="50403B5D" w14:textId="77777777" w:rsidR="00E735F9" w:rsidRDefault="00376FC7">
      <w:r>
        <w:t>El cronograma del evento abarca, ade</w:t>
      </w:r>
      <w:r>
        <w:t>más de la competencia en sí, tandas de entrenamiento, y la presencia de desfiles y exhibiciones.</w:t>
      </w:r>
    </w:p>
    <w:p w14:paraId="4B324EE1" w14:textId="77777777" w:rsidR="00E735F9" w:rsidRDefault="00E735F9"/>
    <w:p w14:paraId="6408DD63" w14:textId="77777777" w:rsidR="00E735F9" w:rsidRPr="00954E2E" w:rsidRDefault="00376FC7">
      <w:r w:rsidRPr="00954E2E">
        <w:t xml:space="preserve">“Es muy interesante reeditar carreras que han marcado la historia del automovilismo argentino. Ya lo hacemos con las 24 Horas ELF de Buenos Aires y ahora con </w:t>
      </w:r>
      <w:r w:rsidRPr="00954E2E">
        <w:t>las 100 Vueltas ELF, y es importante contar con el respaldo de una marca tan importante y ligada al deporte motor como ELF.</w:t>
      </w:r>
    </w:p>
    <w:p w14:paraId="4321FC07" w14:textId="27BF82D0" w:rsidR="00E735F9" w:rsidRPr="00954E2E" w:rsidRDefault="00376FC7">
      <w:r w:rsidRPr="00954E2E">
        <w:t>Esperamos casi un centenar de autos que se presenten, las inscripciones marchan a buen ritmo y creemos que será un éxito el evento d</w:t>
      </w:r>
      <w:r w:rsidRPr="00954E2E">
        <w:t>el sábado 18”, remarcó Eduardo Ramirez, CEO de la organización</w:t>
      </w:r>
      <w:r w:rsidR="00954E2E">
        <w:t xml:space="preserve"> 100 Vueltas</w:t>
      </w:r>
      <w:r w:rsidRPr="00954E2E">
        <w:t>.</w:t>
      </w:r>
    </w:p>
    <w:p w14:paraId="09CE62F3" w14:textId="77777777" w:rsidR="00E735F9" w:rsidRDefault="00E735F9"/>
    <w:p w14:paraId="4DB6C5EA" w14:textId="77777777" w:rsidR="00E735F9" w:rsidRDefault="00E735F9"/>
    <w:p w14:paraId="77D38057" w14:textId="77777777" w:rsidR="00E735F9" w:rsidRDefault="00376FC7">
      <w:r>
        <w:t xml:space="preserve">Las 100 Vueltas ELF contarán con la presencia de trascendentes nombres del automovilismo. </w:t>
      </w:r>
    </w:p>
    <w:p w14:paraId="07EF7DC0" w14:textId="77777777" w:rsidR="00E735F9" w:rsidRDefault="00376FC7">
      <w:r>
        <w:t>Hasta ahora han confirmado su participación pilotos y ex pilotos de la talla de, por ejemplo, Ferna</w:t>
      </w:r>
      <w:r>
        <w:t>ndo Croceri (campeón suramericano de F2 1993), Emiliano Spataro (múltiple campeón de Top Race, ganador en TC2000 y TC); Juan Carlos Giachino (campeón sudamericano de F2 1988); Quique Mansilla (campeón inglés de Fórmula Ford 1981 y gran rival de Ayrton Senn</w:t>
      </w:r>
      <w:r>
        <w:t>a en esa época); Gustavo Der Ohanessian (figura del TC 2000 de los noventa).</w:t>
      </w:r>
    </w:p>
    <w:p w14:paraId="09B7D0D9" w14:textId="77777777" w:rsidR="00E735F9" w:rsidRDefault="00376FC7">
      <w:r>
        <w:t xml:space="preserve"> A ellos seguirán sumándose distintos personajes relacionados con distintas actividades del deporte y la cultura.</w:t>
      </w:r>
    </w:p>
    <w:p w14:paraId="6BD3BABE" w14:textId="77777777" w:rsidR="00E735F9" w:rsidRDefault="00E735F9"/>
    <w:p w14:paraId="34B007C8" w14:textId="79929381" w:rsidR="00E735F9" w:rsidRDefault="00376FC7">
      <w:r w:rsidRPr="00376FC7">
        <w:t>Ingresá a @24hsbuenos</w:t>
      </w:r>
      <w:r w:rsidRPr="00376FC7">
        <w:t>aires para inscribirte y descargar los reg</w:t>
      </w:r>
      <w:r w:rsidRPr="00376FC7">
        <w:t>lamentos.</w:t>
      </w:r>
    </w:p>
    <w:p w14:paraId="602747C4" w14:textId="77777777" w:rsidR="00E735F9" w:rsidRDefault="00E735F9"/>
    <w:p w14:paraId="5DF90850" w14:textId="77777777" w:rsidR="00E735F9" w:rsidRDefault="00376FC7">
      <w:r>
        <w:t>ELF, la leyenda continúa.</w:t>
      </w:r>
    </w:p>
    <w:p w14:paraId="35C0C44C" w14:textId="77777777" w:rsidR="00E735F9" w:rsidRDefault="00E735F9"/>
    <w:p w14:paraId="3F376C47" w14:textId="77777777" w:rsidR="00E735F9" w:rsidRDefault="00376FC7">
      <w:pPr>
        <w:spacing w:after="200" w:line="244" w:lineRule="auto"/>
        <w:ind w:left="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* * * *</w:t>
      </w:r>
    </w:p>
    <w:p w14:paraId="4C41C35F" w14:textId="77777777" w:rsidR="00E735F9" w:rsidRDefault="00376FC7">
      <w:pPr>
        <w:rPr>
          <w:b/>
        </w:rPr>
      </w:pPr>
      <w:r>
        <w:rPr>
          <w:b/>
          <w:i/>
        </w:rPr>
        <w:t xml:space="preserve">Acerca de Total Especialidades Argentina </w:t>
      </w:r>
    </w:p>
    <w:p w14:paraId="11F0FCB7" w14:textId="77777777" w:rsidR="00E735F9" w:rsidRDefault="00376FC7">
      <w:r>
        <w:t>Total Energies</w:t>
      </w:r>
      <w:r>
        <w:t xml:space="preserve"> está presente en el mercado de lubricantes en Argentina a través de sus marcas Quartz, Rubia, Hi-Perf y ELF, ofreciendo una amplia gama de productos diseñados para cubrir las necesidades de los segmentos auto, moto, agro e industria. </w:t>
      </w:r>
      <w:hyperlink r:id="rId7">
        <w:r>
          <w:rPr>
            <w:color w:val="0000FF"/>
            <w:u w:val="single"/>
          </w:rPr>
          <w:t>www.totalenergies.com.ar</w:t>
        </w:r>
      </w:hyperlink>
      <w:r>
        <w:t xml:space="preserve">      </w:t>
      </w:r>
    </w:p>
    <w:p w14:paraId="651BACDA" w14:textId="77777777" w:rsidR="00E735F9" w:rsidRDefault="00E735F9"/>
    <w:p w14:paraId="71C3261F" w14:textId="77777777" w:rsidR="00E735F9" w:rsidRDefault="00376FC7">
      <w:pPr>
        <w:jc w:val="center"/>
      </w:pPr>
      <w:r>
        <w:rPr>
          <w:noProof/>
        </w:rPr>
        <w:drawing>
          <wp:inline distT="0" distB="0" distL="0" distR="0" wp14:anchorId="5B457184" wp14:editId="1220BE15">
            <wp:extent cx="216000" cy="216000"/>
            <wp:effectExtent l="0" t="0" r="0" b="0"/>
            <wp:docPr id="7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9">
        <w:r>
          <w:rPr>
            <w:color w:val="0000FF"/>
            <w:u w:val="single"/>
          </w:rPr>
          <w:t>@TotalEnergiesAr</w:t>
        </w:r>
      </w:hyperlink>
      <w:r>
        <w:rPr>
          <w:noProof/>
        </w:rPr>
        <w:drawing>
          <wp:inline distT="0" distB="0" distL="0" distR="0" wp14:anchorId="0D28D90A" wp14:editId="731B0AF4">
            <wp:extent cx="215900" cy="215900"/>
            <wp:effectExtent l="0" t="0" r="0" b="0"/>
            <wp:docPr id="7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1">
        <w:r>
          <w:rPr>
            <w:color w:val="0000FF"/>
            <w:u w:val="single"/>
          </w:rPr>
          <w:t>Total Energies Argentina</w:t>
        </w:r>
      </w:hyperlink>
      <w:r>
        <w:rPr>
          <w:noProof/>
        </w:rPr>
        <w:drawing>
          <wp:inline distT="0" distB="0" distL="0" distR="0" wp14:anchorId="6F8026ED" wp14:editId="22624EB5">
            <wp:extent cx="216000" cy="2160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> </w:t>
      </w:r>
      <w:hyperlink r:id="rId13">
        <w:r>
          <w:rPr>
            <w:color w:val="0000FF"/>
            <w:u w:val="single"/>
          </w:rPr>
          <w:t>Total Energies Ar</w:t>
        </w:r>
      </w:hyperlink>
      <w:r>
        <w:rPr>
          <w:noProof/>
        </w:rPr>
        <w:drawing>
          <wp:inline distT="0" distB="0" distL="0" distR="0" wp14:anchorId="30722BEE" wp14:editId="270C0974">
            <wp:extent cx="216000" cy="216000"/>
            <wp:effectExtent l="0" t="0" r="0" b="0"/>
            <wp:docPr id="7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4">
        <w:r>
          <w:rPr>
            <w:color w:val="0000FF"/>
            <w:u w:val="single"/>
          </w:rPr>
          <w:t>elf lubricantes ar</w:t>
        </w:r>
      </w:hyperlink>
      <w:r>
        <w:rPr>
          <w:color w:val="000000"/>
          <w:highlight w:val="white"/>
        </w:rPr>
        <w:br/>
      </w:r>
    </w:p>
    <w:p w14:paraId="669A67EC" w14:textId="77777777" w:rsidR="00E735F9" w:rsidRDefault="00376FC7">
      <w:pPr>
        <w:jc w:val="center"/>
        <w:rPr>
          <w:color w:val="0000FF"/>
          <w:u w:val="single"/>
        </w:rPr>
      </w:pPr>
      <w:r>
        <w:rPr>
          <w:noProof/>
        </w:rPr>
        <w:drawing>
          <wp:inline distT="0" distB="0" distL="0" distR="0" wp14:anchorId="13D35F44" wp14:editId="2EFA690E">
            <wp:extent cx="314325" cy="200025"/>
            <wp:effectExtent l="0" t="0" r="0" b="0"/>
            <wp:docPr id="7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6">
        <w:r>
          <w:rPr>
            <w:color w:val="0000FF"/>
            <w:u w:val="single"/>
          </w:rPr>
          <w:t>Total Energies Argentina</w:t>
        </w:r>
      </w:hyperlink>
      <w:r>
        <w:rPr>
          <w:noProof/>
        </w:rPr>
        <w:drawing>
          <wp:inline distT="0" distB="0" distL="0" distR="0" wp14:anchorId="579CFE26" wp14:editId="3CCEDD42">
            <wp:extent cx="254511" cy="21600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11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8">
        <w:r>
          <w:rPr>
            <w:color w:val="0000FF"/>
            <w:u w:val="single"/>
          </w:rPr>
          <w:t>Total Energies</w:t>
        </w:r>
      </w:hyperlink>
    </w:p>
    <w:p w14:paraId="4C91C1E5" w14:textId="77777777" w:rsidR="00E735F9" w:rsidRDefault="00E735F9">
      <w:pPr>
        <w:jc w:val="center"/>
        <w:rPr>
          <w:color w:val="0000FF"/>
          <w:u w:val="single"/>
        </w:rPr>
      </w:pPr>
    </w:p>
    <w:p w14:paraId="0EC83D05" w14:textId="77777777" w:rsidR="00E735F9" w:rsidRDefault="00E735F9">
      <w:pPr>
        <w:jc w:val="center"/>
        <w:rPr>
          <w:sz w:val="20"/>
          <w:szCs w:val="20"/>
        </w:rPr>
      </w:pPr>
    </w:p>
    <w:p w14:paraId="32D99F97" w14:textId="77777777" w:rsidR="00E735F9" w:rsidRDefault="00376FC7">
      <w:pPr>
        <w:spacing w:before="128" w:line="206" w:lineRule="auto"/>
        <w:rPr>
          <w:b/>
          <w:color w:val="000000"/>
        </w:rPr>
      </w:pPr>
      <w:r>
        <w:rPr>
          <w:b/>
          <w:color w:val="000000"/>
        </w:rPr>
        <w:t xml:space="preserve">Acerca de la división Marketing &amp; Services de </w:t>
      </w:r>
      <w:r>
        <w:rPr>
          <w:b/>
        </w:rPr>
        <w:t>Total Energies</w:t>
      </w:r>
    </w:p>
    <w:p w14:paraId="61CC353A" w14:textId="77777777" w:rsidR="00E735F9" w:rsidRDefault="00376FC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color w:val="000000"/>
        </w:rPr>
        <w:t xml:space="preserve">El segmento comercial de Marketing y Servicios de </w:t>
      </w:r>
      <w:r>
        <w:t>Total Energies</w:t>
      </w:r>
      <w:r>
        <w:rPr>
          <w:color w:val="000000"/>
        </w:rPr>
        <w:t xml:space="preserve"> ofrece a sus clientes profesionales y privados una ampli</w:t>
      </w:r>
      <w:r>
        <w:rPr>
          <w:color w:val="000000"/>
        </w:rPr>
        <w:t>a gama de productos y servicios energéticos (productos derivados del petróleo, biocombustibles, carga y servicios relacionados para vehículos eléctricos, gas para el transporte terrestre y marítimo) para acompañarlos en su movilidad y ayudarlos a reducir s</w:t>
      </w:r>
      <w:r>
        <w:rPr>
          <w:color w:val="000000"/>
        </w:rPr>
        <w:t xml:space="preserve">u huella de carbono. Cada día, más de 8 millones de clientes visitan </w:t>
      </w:r>
    </w:p>
    <w:p w14:paraId="7222D5F2" w14:textId="77777777" w:rsidR="00E735F9" w:rsidRDefault="00376FC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t>Nuestras</w:t>
      </w:r>
      <w:r>
        <w:rPr>
          <w:color w:val="000000"/>
        </w:rPr>
        <w:t xml:space="preserve"> 16.000 estaciones de servicio en todo el mundo. Como cuarto actor del mundo en lubricantes, diseñamos y comercializamos productos de alto rendimiento para los sectores de la aut</w:t>
      </w:r>
      <w:r>
        <w:rPr>
          <w:color w:val="000000"/>
        </w:rPr>
        <w:t>omoción, industrial y marítimo. Y para dar la mejor respuesta a las necesidades de nuestros clientes B2B, desplegamos nuestras fuerzas de venta, nuestra red logística internacional y nuestra diversa oferta. Operamos en 107 países, donde nuestros 31.000 emp</w:t>
      </w:r>
      <w:r>
        <w:rPr>
          <w:color w:val="000000"/>
        </w:rPr>
        <w:t>leados están cerca de todos nuestros clientes.</w:t>
      </w:r>
    </w:p>
    <w:p w14:paraId="3D76A9FD" w14:textId="77777777" w:rsidR="00E735F9" w:rsidRDefault="00E735F9">
      <w:pPr>
        <w:rPr>
          <w:b/>
        </w:rPr>
      </w:pPr>
    </w:p>
    <w:p w14:paraId="0C64192B" w14:textId="77777777" w:rsidR="00E735F9" w:rsidRDefault="00376FC7">
      <w:pPr>
        <w:rPr>
          <w:b/>
        </w:rPr>
      </w:pPr>
      <w:r>
        <w:rPr>
          <w:b/>
          <w:i/>
        </w:rPr>
        <w:t>Sobre Total Energies</w:t>
      </w:r>
    </w:p>
    <w:p w14:paraId="77263A52" w14:textId="77777777" w:rsidR="00E735F9" w:rsidRDefault="00376FC7">
      <w:r>
        <w:rPr>
          <w:i/>
        </w:rPr>
        <w:lastRenderedPageBreak/>
        <w:t>Total Energies es una compañía multienergética global que produce y comercializa energías: petróleo y biocombustibles, gas natural y gases verdes, renovables y electricidad. Nuestros 105.</w:t>
      </w:r>
      <w:r>
        <w:rPr>
          <w:i/>
        </w:rPr>
        <w:t>000 empleados están comprometidos con una energía cada vez más asequible, más limpia, más fiable y accesible para la mayor cantidad de personas posible. Activa en más de 130 países, Total Energies pone el desarrollo sostenible en todas sus dimensiones en e</w:t>
      </w:r>
      <w:r>
        <w:rPr>
          <w:i/>
        </w:rPr>
        <w:t>l centro de sus proyectos y operaciones para contribuir al bienestar de las personas.</w:t>
      </w:r>
    </w:p>
    <w:p w14:paraId="1098425E" w14:textId="77777777" w:rsidR="00E735F9" w:rsidRDefault="00E735F9">
      <w:pPr>
        <w:rPr>
          <w:b/>
        </w:rPr>
      </w:pPr>
    </w:p>
    <w:p w14:paraId="3C36DD40" w14:textId="77777777" w:rsidR="00E735F9" w:rsidRDefault="00376FC7">
      <w:pPr>
        <w:rPr>
          <w:b/>
        </w:rPr>
      </w:pPr>
      <w:r>
        <w:rPr>
          <w:b/>
          <w:i/>
        </w:rPr>
        <w:t>Contactos Total Energies en Argentina</w:t>
      </w:r>
    </w:p>
    <w:p w14:paraId="1FD2B692" w14:textId="77777777" w:rsidR="00E735F9" w:rsidRDefault="00E735F9">
      <w:pPr>
        <w:rPr>
          <w:i/>
        </w:rPr>
      </w:pPr>
    </w:p>
    <w:p w14:paraId="71B2BC1A" w14:textId="77777777" w:rsidR="00E735F9" w:rsidRDefault="00376FC7">
      <w:pPr>
        <w:rPr>
          <w:i/>
        </w:rPr>
      </w:pPr>
      <w:r>
        <w:rPr>
          <w:i/>
        </w:rPr>
        <w:t xml:space="preserve">Florencia Ameriso / +54 9 11 3779-0799 / </w:t>
      </w:r>
      <w:hyperlink r:id="rId19">
        <w:r>
          <w:rPr>
            <w:color w:val="0000FF"/>
            <w:u w:val="single"/>
          </w:rPr>
          <w:t>florencia.ameriso@totalener</w:t>
        </w:r>
        <w:r>
          <w:rPr>
            <w:color w:val="0000FF"/>
            <w:u w:val="single"/>
          </w:rPr>
          <w:t>gies.com</w:t>
        </w:r>
      </w:hyperlink>
    </w:p>
    <w:p w14:paraId="70E73312" w14:textId="77777777" w:rsidR="00E735F9" w:rsidRDefault="00E735F9">
      <w:pPr>
        <w:rPr>
          <w:i/>
        </w:rPr>
      </w:pPr>
    </w:p>
    <w:p w14:paraId="709F1CAB" w14:textId="77777777" w:rsidR="00E735F9" w:rsidRDefault="00376FC7">
      <w:pPr>
        <w:rPr>
          <w:b/>
          <w:i/>
        </w:rPr>
      </w:pPr>
      <w:r>
        <w:rPr>
          <w:i/>
        </w:rPr>
        <w:t xml:space="preserve">Santiago Comesaña / +54 9 11 3636-8436 / </w:t>
      </w:r>
      <w:hyperlink r:id="rId20">
        <w:r>
          <w:rPr>
            <w:color w:val="0000FF"/>
            <w:u w:val="single"/>
          </w:rPr>
          <w:t>santiago@1love.com.ar</w:t>
        </w:r>
      </w:hyperlink>
    </w:p>
    <w:p w14:paraId="231BB1F3" w14:textId="77777777" w:rsidR="00E735F9" w:rsidRDefault="00E735F9">
      <w:pPr>
        <w:rPr>
          <w:i/>
        </w:rPr>
      </w:pPr>
    </w:p>
    <w:p w14:paraId="78868B6B" w14:textId="77777777" w:rsidR="00E735F9" w:rsidRDefault="00E735F9"/>
    <w:p w14:paraId="5C9F8766" w14:textId="77777777" w:rsidR="00E735F9" w:rsidRDefault="00376FC7">
      <w:pPr>
        <w:rPr>
          <w:b/>
        </w:rPr>
      </w:pPr>
      <w:r>
        <w:rPr>
          <w:b/>
          <w:i/>
        </w:rPr>
        <w:t>Nota de Precaución</w:t>
      </w:r>
    </w:p>
    <w:p w14:paraId="6F1A33E3" w14:textId="77777777" w:rsidR="00E735F9" w:rsidRDefault="00376FC7">
      <w:pPr>
        <w:rPr>
          <w:i/>
        </w:rPr>
      </w:pPr>
      <w:r>
        <w:rPr>
          <w:i/>
        </w:rPr>
        <w:t>Los términos "Total Energies", "Compañía Total Energies</w:t>
      </w:r>
      <w:r>
        <w:rPr>
          <w:i/>
        </w:rPr>
        <w:t>" o "Compañía" en este documento se utilizan para designar a Total Energies SE y las entidades consolidadas que están directa o indirectamente controladas por Total Energies SE. Asimismo, las palabras “nosotros”, “nos” y “nuestro” también pueden usarse par</w:t>
      </w:r>
      <w:r>
        <w:rPr>
          <w:i/>
        </w:rPr>
        <w:t>a referirse a estas entidades o a sus empleados. Las entidades en las que Total Energies SE posee directa o indirectamente una participación accionaria son entidades legales independientes. Total Energies SE no tiene responsabilidad por los actos u omision</w:t>
      </w:r>
      <w:r>
        <w:rPr>
          <w:i/>
        </w:rPr>
        <w:t xml:space="preserve">es de estas entidades. Este documento puede contener información y declaraciones prospectivas que se basan en una serie de datos económicos y suposiciones realizadas en un entorno económico, competitivo y regulatorio determinado. Pueden resultar inexactos </w:t>
      </w:r>
      <w:r>
        <w:rPr>
          <w:i/>
        </w:rPr>
        <w:t>en el futuro y están sujetos a una serie de factores de riesgo. Ni TotalEnergies SE ni ninguna de sus subsidiarias asume ninguna obligación de actualizar públicamente cualquier información o declaración prospectiva, objetivos o tendencias contenidas en est</w:t>
      </w:r>
      <w:r>
        <w:rPr>
          <w:i/>
        </w:rPr>
        <w:t>e documento, ya sea como resultado de nueva información, eventos futuros u otros. La información sobre los factores de riesgo que pueden afectar los resultados financieros o las actividades de Total Energies se proporciona en el Documento de registro más r</w:t>
      </w:r>
      <w:r>
        <w:rPr>
          <w:i/>
        </w:rPr>
        <w:t>eciente, cuya versión en francés ha sido presentada por TotalEnergies SE ante el regulador de valores francés Autorité des MarchésFinanciers (AMF), y en el Formulario 20-F presentado ante la Comisión de Bolsa y Valores de los Estados Unidos (SEC).</w:t>
      </w:r>
    </w:p>
    <w:sectPr w:rsidR="00E735F9">
      <w:head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101D" w14:textId="77777777" w:rsidR="007A5A61" w:rsidRDefault="007A5A61">
      <w:pPr>
        <w:spacing w:line="240" w:lineRule="auto"/>
      </w:pPr>
      <w:r>
        <w:separator/>
      </w:r>
    </w:p>
  </w:endnote>
  <w:endnote w:type="continuationSeparator" w:id="0">
    <w:p w14:paraId="6DB1BBBC" w14:textId="77777777" w:rsidR="007A5A61" w:rsidRDefault="007A5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1A8D" w14:textId="77777777" w:rsidR="007A5A61" w:rsidRDefault="007A5A61">
      <w:pPr>
        <w:spacing w:line="240" w:lineRule="auto"/>
      </w:pPr>
      <w:r>
        <w:separator/>
      </w:r>
    </w:p>
  </w:footnote>
  <w:footnote w:type="continuationSeparator" w:id="0">
    <w:p w14:paraId="3A4F8D4F" w14:textId="77777777" w:rsidR="007A5A61" w:rsidRDefault="007A5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C822" w14:textId="77777777" w:rsidR="00E735F9" w:rsidRDefault="00376F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FF0000"/>
      </w:rPr>
    </w:pPr>
    <w:r>
      <w:rPr>
        <w:color w:val="000000"/>
        <w:sz w:val="56"/>
        <w:szCs w:val="56"/>
        <w:vertAlign w:val="superscript"/>
      </w:rPr>
      <w:tab/>
    </w:r>
    <w:r>
      <w:rPr>
        <w:rFonts w:ascii="Roboto" w:eastAsia="Roboto" w:hAnsi="Roboto" w:cs="Roboto"/>
        <w:noProof/>
        <w:color w:val="4A7D91"/>
        <w:sz w:val="32"/>
        <w:szCs w:val="32"/>
      </w:rPr>
      <w:drawing>
        <wp:inline distT="114300" distB="114300" distL="114300" distR="114300" wp14:anchorId="2196FB32" wp14:editId="382F7B3D">
          <wp:extent cx="2328955" cy="1147763"/>
          <wp:effectExtent l="0" t="0" r="0" b="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8955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color w:val="4A7D91"/>
        <w:sz w:val="32"/>
        <w:szCs w:val="32"/>
      </w:rPr>
      <w:t xml:space="preserve">             COMUNICADO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F9"/>
    <w:rsid w:val="00376FC7"/>
    <w:rsid w:val="007A5A61"/>
    <w:rsid w:val="008F5D18"/>
    <w:rsid w:val="00954E2E"/>
    <w:rsid w:val="0098066E"/>
    <w:rsid w:val="00A720CA"/>
    <w:rsid w:val="00E735F9"/>
    <w:rsid w:val="00F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58D4"/>
  <w15:docId w15:val="{089407BD-2ECE-4113-9D7E-6B6555BA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62"/>
  </w:style>
  <w:style w:type="paragraph" w:styleId="Heading1">
    <w:name w:val="heading 1"/>
    <w:basedOn w:val="Normal"/>
    <w:next w:val="Normal"/>
    <w:uiPriority w:val="9"/>
    <w:qFormat/>
    <w:rsid w:val="004952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952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952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952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9526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952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95262"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95262"/>
  </w:style>
  <w:style w:type="table" w:customStyle="1" w:styleId="TableNormal7">
    <w:name w:val="Table Normal7"/>
    <w:rsid w:val="004952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4952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4952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25E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E0"/>
  </w:style>
  <w:style w:type="paragraph" w:styleId="Footer">
    <w:name w:val="footer"/>
    <w:basedOn w:val="Normal"/>
    <w:link w:val="FooterChar"/>
    <w:uiPriority w:val="99"/>
    <w:unhideWhenUsed/>
    <w:rsid w:val="000F25E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E0"/>
  </w:style>
  <w:style w:type="paragraph" w:styleId="NormalWeb">
    <w:name w:val="Normal (Web)"/>
    <w:basedOn w:val="Normal"/>
    <w:uiPriority w:val="99"/>
    <w:unhideWhenUsed/>
    <w:rsid w:val="00E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5B6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A55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BA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EF7C56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EF7C56"/>
    <w:pPr>
      <w:spacing w:after="160" w:line="252" w:lineRule="auto"/>
      <w:ind w:left="720"/>
      <w:contextualSpacing/>
    </w:pPr>
    <w:rPr>
      <w:rFonts w:ascii="Calibri" w:eastAsiaTheme="minorHAnsi" w:hAnsi="Calibri" w:cs="Calibri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E113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B139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3F6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A4F65"/>
  </w:style>
  <w:style w:type="paragraph" w:customStyle="1" w:styleId="rtejustify">
    <w:name w:val="rtejustify"/>
    <w:basedOn w:val="Normal"/>
    <w:rsid w:val="005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C6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8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8F"/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8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E3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normaltextrun">
    <w:name w:val="normaltextrun"/>
    <w:basedOn w:val="DefaultParagraphFont"/>
    <w:rsid w:val="00E3565E"/>
  </w:style>
  <w:style w:type="character" w:customStyle="1" w:styleId="eop">
    <w:name w:val="eop"/>
    <w:basedOn w:val="DefaultParagraphFont"/>
    <w:rsid w:val="00E3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totalenergies_ar/" TargetMode="External"/><Relationship Id="rId18" Type="http://schemas.openxmlformats.org/officeDocument/2006/relationships/hyperlink" Target="https://www.linkedin.com/company/totalenergi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totalenergies.com.ar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user/totalarg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otalEnergiesArgentin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florencia.ameriso@totalenerg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talEnergiesAR" TargetMode="External"/><Relationship Id="rId14" Type="http://schemas.openxmlformats.org/officeDocument/2006/relationships/hyperlink" Target="https://www.instagram.com/elflubricantes_a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rUNaNfU0lUC2NV0dqGay6Ar5JQ==">CgMxLjAyDmgubTh1N3l4cm95OXJ4MghoLmdqZGd4czgAciExNUFZVVpTWTRyUmllelAtVjlUekVlcTlrNWVCZE5lQzA=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Gill</dc:creator>
  <cp:lastModifiedBy>Florencia AMERISO</cp:lastModifiedBy>
  <cp:revision>5</cp:revision>
  <dcterms:created xsi:type="dcterms:W3CDTF">2023-10-19T17:32:00Z</dcterms:created>
  <dcterms:modified xsi:type="dcterms:W3CDTF">2023-10-19T18:45:00Z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2021-10-18T12:42:31Z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32facda8-b038-44c8-8073-c3084a175a59</vt:lpwstr>
  </property>
  <property fmtid="{D5CDD505-2E9C-101B-9397-08002B2CF9AE}" pid="8" name="MSIP_Label_2b30ed1b-e95f-40b5-af89-828263f287a7_ContentBits">
    <vt:lpwstr>0</vt:lpwstr>
  </property>
  <property fmtid="{D5CDD505-2E9C-101B-9397-08002B2CF9AE}" pid="9" name="ContentTypeId">
    <vt:lpwstr>0x010100AA42623C15EF694380269AA6AEFFD190</vt:lpwstr>
  </property>
</Properties>
</file>